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A6" w:rsidRDefault="00F10CA6">
      <w:pPr>
        <w:rPr>
          <w:rFonts w:hint="eastAsia"/>
        </w:rPr>
      </w:pPr>
      <w:bookmarkStart w:id="0" w:name="_GoBack"/>
      <w:bookmarkEnd w:id="0"/>
    </w:p>
    <w:p w:rsidR="00F10CA6" w:rsidRPr="001661A3" w:rsidRDefault="00F10CA6" w:rsidP="00F10CA6">
      <w:pPr>
        <w:jc w:val="center"/>
        <w:rPr>
          <w:rFonts w:ascii="Times New Roman" w:hAnsi="Times New Roman" w:cs="Times New Roman"/>
          <w:b/>
          <w:sz w:val="32"/>
          <w:szCs w:val="32"/>
        </w:rPr>
      </w:pPr>
      <w:r w:rsidRPr="001661A3">
        <w:rPr>
          <w:rFonts w:ascii="Times New Roman" w:hAnsi="Times New Roman" w:cs="Times New Roman"/>
          <w:b/>
          <w:sz w:val="32"/>
          <w:szCs w:val="32"/>
        </w:rPr>
        <w:t>Information for Postdoctoral Scholar Applicants</w:t>
      </w:r>
    </w:p>
    <w:p w:rsidR="00F10CA6" w:rsidRPr="00605CE5" w:rsidRDefault="00F10CA6" w:rsidP="00F10CA6">
      <w:pPr>
        <w:jc w:val="center"/>
        <w:rPr>
          <w:rFonts w:ascii="Times New Roman" w:hAnsi="Times New Roman" w:cs="Times New Roman"/>
          <w:b/>
          <w:szCs w:val="24"/>
        </w:rPr>
      </w:pPr>
    </w:p>
    <w:p w:rsidR="00F10CA6" w:rsidRPr="00E0275C" w:rsidRDefault="00F10CA6" w:rsidP="00F10CA6">
      <w:pPr>
        <w:rPr>
          <w:rFonts w:ascii="Times New Roman" w:hAnsi="Times New Roman" w:cs="Times New Roman"/>
          <w:b/>
          <w:szCs w:val="24"/>
        </w:rPr>
      </w:pPr>
      <w:r w:rsidRPr="00E0275C">
        <w:rPr>
          <w:rFonts w:ascii="Times New Roman" w:hAnsi="Times New Roman" w:cs="Times New Roman"/>
          <w:b/>
          <w:szCs w:val="24"/>
        </w:rPr>
        <w:t>【</w:t>
      </w:r>
      <w:r w:rsidRPr="00E0275C">
        <w:rPr>
          <w:rFonts w:ascii="Times New Roman" w:hAnsi="Times New Roman" w:cs="Times New Roman"/>
          <w:b/>
          <w:szCs w:val="24"/>
        </w:rPr>
        <w:t>Eligibility</w:t>
      </w:r>
      <w:r w:rsidRPr="00E0275C">
        <w:rPr>
          <w:rFonts w:ascii="Times New Roman" w:hAnsi="Times New Roman" w:cs="Times New Roman"/>
          <w:b/>
          <w:szCs w:val="24"/>
        </w:rPr>
        <w:t>】</w:t>
      </w:r>
    </w:p>
    <w:p w:rsidR="00F10CA6" w:rsidRPr="00605CE5" w:rsidRDefault="00F10CA6" w:rsidP="00F10CA6">
      <w:pPr>
        <w:pStyle w:val="a4"/>
        <w:numPr>
          <w:ilvl w:val="1"/>
          <w:numId w:val="6"/>
        </w:numPr>
        <w:ind w:leftChars="0" w:left="426" w:hanging="284"/>
        <w:jc w:val="both"/>
        <w:rPr>
          <w:rFonts w:ascii="Times New Roman" w:hAnsi="Times New Roman" w:cs="Times New Roman"/>
          <w:szCs w:val="24"/>
        </w:rPr>
      </w:pPr>
      <w:r w:rsidRPr="00605CE5">
        <w:rPr>
          <w:rFonts w:ascii="Times New Roman" w:hAnsi="Times New Roman" w:cs="Times New Roman"/>
          <w:szCs w:val="24"/>
        </w:rPr>
        <w:t>Applicants with Ph.D. degrees conferred within the last five years are eligible to apply.</w:t>
      </w:r>
    </w:p>
    <w:p w:rsidR="00F10CA6" w:rsidRPr="00605CE5" w:rsidRDefault="00F10CA6" w:rsidP="00F10CA6">
      <w:pPr>
        <w:pStyle w:val="a4"/>
        <w:numPr>
          <w:ilvl w:val="1"/>
          <w:numId w:val="6"/>
        </w:numPr>
        <w:ind w:leftChars="0" w:left="426" w:hanging="284"/>
        <w:jc w:val="both"/>
        <w:rPr>
          <w:rFonts w:ascii="Times New Roman" w:hAnsi="Times New Roman" w:cs="Times New Roman"/>
          <w:szCs w:val="24"/>
        </w:rPr>
      </w:pPr>
      <w:r w:rsidRPr="00605CE5">
        <w:rPr>
          <w:rFonts w:ascii="Times New Roman" w:hAnsi="Times New Roman" w:cs="Times New Roman"/>
          <w:szCs w:val="24"/>
        </w:rPr>
        <w:t>Following the completion of their Ph.D. degrees, applicants may defer the period for two years for each childbirth or parental leave; applicants may defer the period in accordance with the duration of military service by submitting relevant documents as proof.</w:t>
      </w:r>
    </w:p>
    <w:p w:rsidR="00F10CA6" w:rsidRPr="00605CE5" w:rsidRDefault="00B06239" w:rsidP="00F10CA6">
      <w:pPr>
        <w:pStyle w:val="a4"/>
        <w:numPr>
          <w:ilvl w:val="1"/>
          <w:numId w:val="6"/>
        </w:numPr>
        <w:ind w:leftChars="0" w:left="426" w:hanging="284"/>
        <w:jc w:val="both"/>
        <w:rPr>
          <w:rFonts w:ascii="Times New Roman" w:hAnsi="Times New Roman" w:cs="Times New Roman"/>
          <w:szCs w:val="24"/>
        </w:rPr>
      </w:pPr>
      <w:r>
        <w:rPr>
          <w:rFonts w:ascii="Times New Roman" w:hAnsi="Times New Roman" w:cs="Times New Roman"/>
          <w:szCs w:val="24"/>
        </w:rPr>
        <w:t>Applicants must</w:t>
      </w:r>
      <w:r w:rsidR="00F10CA6" w:rsidRPr="00605CE5">
        <w:rPr>
          <w:rFonts w:ascii="Times New Roman" w:hAnsi="Times New Roman" w:cs="Times New Roman"/>
          <w:szCs w:val="24"/>
        </w:rPr>
        <w:t xml:space="preserve"> find a Sponsoring Mentor at Academia Sinica, who will agree to spo</w:t>
      </w:r>
      <w:r>
        <w:rPr>
          <w:rFonts w:ascii="Times New Roman" w:hAnsi="Times New Roman" w:cs="Times New Roman"/>
          <w:szCs w:val="24"/>
        </w:rPr>
        <w:t>nsor their applications before</w:t>
      </w:r>
      <w:r w:rsidR="00F10CA6" w:rsidRPr="00605CE5">
        <w:rPr>
          <w:rFonts w:ascii="Times New Roman" w:hAnsi="Times New Roman" w:cs="Times New Roman"/>
          <w:szCs w:val="24"/>
        </w:rPr>
        <w:t xml:space="preserve"> submission. All applications must be processed online.</w:t>
      </w:r>
    </w:p>
    <w:p w:rsidR="00F10CA6" w:rsidRPr="00605CE5" w:rsidRDefault="00F10CA6" w:rsidP="00F10CA6">
      <w:pPr>
        <w:pStyle w:val="a4"/>
        <w:numPr>
          <w:ilvl w:val="1"/>
          <w:numId w:val="6"/>
        </w:numPr>
        <w:ind w:leftChars="0" w:left="426" w:hanging="284"/>
        <w:jc w:val="both"/>
        <w:rPr>
          <w:rFonts w:ascii="Times New Roman" w:hAnsi="Times New Roman" w:cs="Times New Roman"/>
          <w:szCs w:val="24"/>
        </w:rPr>
      </w:pPr>
      <w:r w:rsidRPr="00605CE5">
        <w:rPr>
          <w:rFonts w:ascii="Times New Roman" w:hAnsi="Times New Roman" w:cs="Times New Roman"/>
          <w:szCs w:val="24"/>
        </w:rPr>
        <w:t xml:space="preserve">If Applicants cannot obtain their diplomas before the application deadline, they should upload a letter of verification from their supervisor stating that the diploma will be obtained before the </w:t>
      </w:r>
      <w:r>
        <w:rPr>
          <w:rFonts w:ascii="Times New Roman" w:hAnsi="Times New Roman" w:cs="Times New Roman"/>
          <w:szCs w:val="24"/>
        </w:rPr>
        <w:t>appointment starts. Successful a</w:t>
      </w:r>
      <w:r w:rsidRPr="00605CE5">
        <w:rPr>
          <w:rFonts w:ascii="Times New Roman" w:hAnsi="Times New Roman" w:cs="Times New Roman"/>
          <w:szCs w:val="24"/>
        </w:rPr>
        <w:t>pplicants who have to delay enrollment are required to attend to related matters via the unit that offered them the Postdoctoral Scholarship.</w:t>
      </w:r>
    </w:p>
    <w:p w:rsidR="00F10CA6" w:rsidRPr="00605CE5" w:rsidRDefault="00F10CA6" w:rsidP="00F10CA6">
      <w:pPr>
        <w:pStyle w:val="a4"/>
        <w:numPr>
          <w:ilvl w:val="1"/>
          <w:numId w:val="6"/>
        </w:numPr>
        <w:ind w:leftChars="0" w:left="426" w:hanging="284"/>
        <w:jc w:val="both"/>
        <w:rPr>
          <w:rFonts w:ascii="Times New Roman" w:hAnsi="Times New Roman" w:cs="Times New Roman"/>
          <w:szCs w:val="24"/>
        </w:rPr>
      </w:pPr>
      <w:r w:rsidRPr="00605CE5">
        <w:rPr>
          <w:rFonts w:ascii="Times New Roman" w:hAnsi="Times New Roman" w:cs="Times New Roman"/>
          <w:szCs w:val="24"/>
        </w:rPr>
        <w:t>Please note that Postdoctoral Scholarship appointments will expire once the Sponsoring Mentor no longer serves at Academia Sinica. Academia Sinica Postdoctoral Scholars (Distinguish</w:t>
      </w:r>
      <w:r w:rsidR="00B06239">
        <w:rPr>
          <w:rFonts w:ascii="Times New Roman" w:hAnsi="Times New Roman" w:cs="Times New Roman"/>
          <w:szCs w:val="24"/>
        </w:rPr>
        <w:t>ed) and</w:t>
      </w:r>
      <w:r w:rsidRPr="00605CE5">
        <w:rPr>
          <w:rFonts w:ascii="Times New Roman" w:hAnsi="Times New Roman" w:cs="Times New Roman"/>
          <w:szCs w:val="24"/>
        </w:rPr>
        <w:t xml:space="preserve"> the Division of Humanities and Social Sciences</w:t>
      </w:r>
      <w:r w:rsidR="00B06239">
        <w:rPr>
          <w:rFonts w:ascii="Times New Roman" w:hAnsi="Times New Roman" w:cs="Times New Roman"/>
          <w:szCs w:val="24"/>
        </w:rPr>
        <w:t xml:space="preserve"> postdoctoral scholars</w:t>
      </w:r>
      <w:r w:rsidRPr="00605CE5">
        <w:rPr>
          <w:rFonts w:ascii="Times New Roman" w:hAnsi="Times New Roman" w:cs="Times New Roman"/>
          <w:szCs w:val="24"/>
        </w:rPr>
        <w:t xml:space="preserve"> are exempted.</w:t>
      </w:r>
    </w:p>
    <w:p w:rsidR="00F10CA6" w:rsidRPr="00B06239" w:rsidRDefault="00F10CA6" w:rsidP="00F10CA6">
      <w:pPr>
        <w:ind w:leftChars="58" w:left="423" w:hanging="284"/>
        <w:jc w:val="both"/>
        <w:rPr>
          <w:rFonts w:ascii="Times New Roman" w:hAnsi="Times New Roman" w:cs="Times New Roman"/>
          <w:szCs w:val="24"/>
        </w:rPr>
      </w:pPr>
    </w:p>
    <w:p w:rsidR="00F10CA6" w:rsidRPr="00E0275C" w:rsidRDefault="00F10CA6" w:rsidP="00F10CA6">
      <w:pPr>
        <w:jc w:val="both"/>
        <w:rPr>
          <w:rFonts w:ascii="Times New Roman" w:hAnsi="Times New Roman" w:cs="Times New Roman"/>
          <w:b/>
          <w:szCs w:val="24"/>
        </w:rPr>
      </w:pPr>
      <w:r w:rsidRPr="00E0275C">
        <w:rPr>
          <w:rFonts w:ascii="Times New Roman" w:hAnsi="Times New Roman" w:cs="Times New Roman"/>
          <w:b/>
          <w:szCs w:val="24"/>
        </w:rPr>
        <w:t>【</w:t>
      </w:r>
      <w:r w:rsidRPr="00E0275C">
        <w:rPr>
          <w:rFonts w:ascii="Times New Roman" w:hAnsi="Times New Roman" w:cs="Times New Roman"/>
          <w:b/>
          <w:szCs w:val="24"/>
        </w:rPr>
        <w:t>Research Proposal</w:t>
      </w:r>
      <w:r w:rsidRPr="00E0275C">
        <w:rPr>
          <w:rFonts w:ascii="Times New Roman" w:hAnsi="Times New Roman" w:cs="Times New Roman"/>
          <w:b/>
          <w:szCs w:val="24"/>
        </w:rPr>
        <w:t>】</w:t>
      </w:r>
    </w:p>
    <w:p w:rsidR="00F10CA6" w:rsidRPr="00605CE5" w:rsidRDefault="00F10CA6" w:rsidP="00F10CA6">
      <w:pPr>
        <w:ind w:leftChars="58" w:left="139"/>
        <w:jc w:val="both"/>
        <w:rPr>
          <w:rFonts w:ascii="Times New Roman" w:hAnsi="Times New Roman" w:cs="Times New Roman"/>
          <w:szCs w:val="24"/>
        </w:rPr>
      </w:pPr>
      <w:r w:rsidRPr="00605CE5">
        <w:rPr>
          <w:rFonts w:ascii="Times New Roman" w:hAnsi="Times New Roman" w:cs="Times New Roman"/>
          <w:szCs w:val="24"/>
        </w:rPr>
        <w:t>All Applicants are required to compose a research proposal stating research goals and significance, literature review, methodology, and anticipated outcomes. The number of Research Proposal is limited to 10 pages (references included) exclusive for applicants of the division of Mathematics and Physical Sciences Division and Life Sciences Division. Peer review outcomes may be adversely influenced by proposals lacking such details.</w:t>
      </w:r>
    </w:p>
    <w:p w:rsidR="00F10CA6" w:rsidRPr="00605CE5" w:rsidRDefault="00F10CA6" w:rsidP="00F10CA6">
      <w:pPr>
        <w:ind w:leftChars="58" w:left="139"/>
        <w:jc w:val="both"/>
        <w:rPr>
          <w:rFonts w:ascii="Times New Roman" w:hAnsi="Times New Roman" w:cs="Times New Roman"/>
          <w:szCs w:val="24"/>
        </w:rPr>
      </w:pPr>
    </w:p>
    <w:p w:rsidR="00F10CA6" w:rsidRPr="00E0275C" w:rsidRDefault="00F10CA6" w:rsidP="00F10CA6">
      <w:pPr>
        <w:jc w:val="both"/>
        <w:rPr>
          <w:rFonts w:ascii="Times New Roman" w:hAnsi="Times New Roman" w:cs="Times New Roman"/>
          <w:b/>
          <w:szCs w:val="24"/>
        </w:rPr>
      </w:pPr>
      <w:r w:rsidRPr="00E0275C">
        <w:rPr>
          <w:rFonts w:ascii="Times New Roman" w:hAnsi="Times New Roman" w:cs="Times New Roman"/>
          <w:b/>
          <w:szCs w:val="24"/>
        </w:rPr>
        <w:t>【</w:t>
      </w:r>
      <w:r w:rsidRPr="00E0275C">
        <w:rPr>
          <w:rFonts w:ascii="Times New Roman" w:hAnsi="Times New Roman" w:cs="Times New Roman"/>
          <w:b/>
          <w:szCs w:val="24"/>
        </w:rPr>
        <w:t>Recommendation Letters</w:t>
      </w:r>
      <w:r w:rsidRPr="00E0275C">
        <w:rPr>
          <w:rFonts w:ascii="Times New Roman" w:hAnsi="Times New Roman" w:cs="Times New Roman"/>
          <w:b/>
          <w:szCs w:val="24"/>
        </w:rPr>
        <w:t>】</w:t>
      </w:r>
    </w:p>
    <w:p w:rsidR="00F10CA6" w:rsidRPr="00605CE5" w:rsidRDefault="00F10CA6" w:rsidP="00F10CA6">
      <w:pPr>
        <w:pStyle w:val="a4"/>
        <w:numPr>
          <w:ilvl w:val="0"/>
          <w:numId w:val="4"/>
        </w:numPr>
        <w:ind w:leftChars="0"/>
        <w:jc w:val="both"/>
        <w:rPr>
          <w:rFonts w:ascii="Times New Roman" w:hAnsi="Times New Roman" w:cs="Times New Roman"/>
          <w:szCs w:val="24"/>
        </w:rPr>
      </w:pPr>
      <w:r w:rsidRPr="00605CE5">
        <w:rPr>
          <w:rFonts w:ascii="Times New Roman" w:hAnsi="Times New Roman" w:cs="Times New Roman"/>
          <w:szCs w:val="24"/>
        </w:rPr>
        <w:t>Applicants must register</w:t>
      </w:r>
      <w:r w:rsidRPr="00DB035F">
        <w:rPr>
          <w:rFonts w:ascii="Times New Roman" w:hAnsi="Times New Roman" w:cs="Times New Roman"/>
          <w:szCs w:val="24"/>
        </w:rPr>
        <w:t xml:space="preserve"> 2-3 referees </w:t>
      </w:r>
      <w:r w:rsidRPr="00605CE5">
        <w:rPr>
          <w:rFonts w:ascii="Times New Roman" w:hAnsi="Times New Roman" w:cs="Times New Roman"/>
          <w:szCs w:val="24"/>
        </w:rPr>
        <w:t>by providing their names, affiliations, and e-mail addresses in the Online Service System. An e-mail notification will be sent to each referee along with instructions for sending recommendation letters online only upon the applications submitted.</w:t>
      </w:r>
    </w:p>
    <w:p w:rsidR="00F10CA6" w:rsidRPr="00DB035F" w:rsidRDefault="00F10CA6" w:rsidP="00F10CA6">
      <w:pPr>
        <w:pStyle w:val="a4"/>
        <w:numPr>
          <w:ilvl w:val="0"/>
          <w:numId w:val="4"/>
        </w:numPr>
        <w:ind w:leftChars="0"/>
        <w:jc w:val="both"/>
        <w:rPr>
          <w:rFonts w:ascii="Times New Roman" w:hAnsi="Times New Roman" w:cs="Times New Roman"/>
          <w:szCs w:val="24"/>
        </w:rPr>
      </w:pPr>
      <w:r w:rsidRPr="00DB035F">
        <w:rPr>
          <w:rFonts w:ascii="Times New Roman" w:hAnsi="Times New Roman" w:cs="Times New Roman"/>
          <w:szCs w:val="24"/>
        </w:rPr>
        <w:t>The Sponsoring Mentor cannot be listed as one of the referees.</w:t>
      </w:r>
    </w:p>
    <w:p w:rsidR="00F10CA6" w:rsidRPr="00605CE5" w:rsidRDefault="00F10CA6" w:rsidP="00F10CA6">
      <w:pPr>
        <w:pStyle w:val="a4"/>
        <w:numPr>
          <w:ilvl w:val="0"/>
          <w:numId w:val="4"/>
        </w:numPr>
        <w:ind w:leftChars="0"/>
        <w:jc w:val="both"/>
        <w:rPr>
          <w:rFonts w:ascii="Times New Roman" w:hAnsi="Times New Roman" w:cs="Times New Roman"/>
          <w:szCs w:val="24"/>
        </w:rPr>
      </w:pPr>
      <w:r w:rsidRPr="00605CE5">
        <w:rPr>
          <w:rFonts w:ascii="Times New Roman" w:hAnsi="Times New Roman" w:cs="Times New Roman"/>
          <w:szCs w:val="24"/>
        </w:rPr>
        <w:t>Recommendation letters should be submitte</w:t>
      </w:r>
      <w:r>
        <w:rPr>
          <w:rFonts w:ascii="Times New Roman" w:hAnsi="Times New Roman" w:cs="Times New Roman"/>
          <w:szCs w:val="24"/>
        </w:rPr>
        <w:t xml:space="preserve">d </w:t>
      </w:r>
      <w:r w:rsidRPr="00605CE5">
        <w:rPr>
          <w:rFonts w:ascii="Times New Roman" w:hAnsi="Times New Roman" w:cs="Times New Roman"/>
          <w:szCs w:val="24"/>
        </w:rPr>
        <w:t>by the deadline via one of the following means:</w:t>
      </w:r>
    </w:p>
    <w:p w:rsidR="00F10CA6" w:rsidRPr="00605CE5" w:rsidRDefault="00F10CA6" w:rsidP="00F10CA6">
      <w:pPr>
        <w:pStyle w:val="a4"/>
        <w:numPr>
          <w:ilvl w:val="2"/>
          <w:numId w:val="4"/>
        </w:numPr>
        <w:ind w:leftChars="0" w:left="896" w:hanging="455"/>
        <w:jc w:val="both"/>
        <w:rPr>
          <w:rFonts w:ascii="Times New Roman" w:hAnsi="Times New Roman" w:cs="Times New Roman"/>
          <w:szCs w:val="24"/>
        </w:rPr>
      </w:pPr>
      <w:r w:rsidRPr="00605CE5">
        <w:rPr>
          <w:rFonts w:ascii="Times New Roman" w:hAnsi="Times New Roman" w:cs="Times New Roman"/>
          <w:szCs w:val="24"/>
        </w:rPr>
        <w:lastRenderedPageBreak/>
        <w:t>Online submission: Complete the recommendation letter online; recommendation letters should be in either Chinese or English.</w:t>
      </w:r>
    </w:p>
    <w:p w:rsidR="00F10CA6" w:rsidRPr="00605CE5" w:rsidRDefault="00F10CA6" w:rsidP="00F10CA6">
      <w:pPr>
        <w:pStyle w:val="a4"/>
        <w:numPr>
          <w:ilvl w:val="2"/>
          <w:numId w:val="4"/>
        </w:numPr>
        <w:ind w:leftChars="0" w:left="896" w:hanging="455"/>
        <w:jc w:val="both"/>
        <w:rPr>
          <w:rFonts w:ascii="Times New Roman" w:hAnsi="Times New Roman" w:cs="Times New Roman"/>
          <w:szCs w:val="24"/>
        </w:rPr>
      </w:pPr>
      <w:r w:rsidRPr="00605CE5">
        <w:rPr>
          <w:rFonts w:ascii="Times New Roman" w:hAnsi="Times New Roman" w:cs="Times New Roman"/>
          <w:szCs w:val="24"/>
        </w:rPr>
        <w:t>Online submission: Upload the recommendation letter with the referee’s signature in PDF format to the System.</w:t>
      </w:r>
    </w:p>
    <w:p w:rsidR="00F10CA6" w:rsidRDefault="00F10CA6" w:rsidP="00F10CA6">
      <w:pPr>
        <w:pStyle w:val="a4"/>
        <w:numPr>
          <w:ilvl w:val="2"/>
          <w:numId w:val="4"/>
        </w:numPr>
        <w:ind w:leftChars="0" w:left="896" w:hanging="455"/>
        <w:jc w:val="both"/>
        <w:rPr>
          <w:rFonts w:ascii="Times New Roman" w:hAnsi="Times New Roman" w:cs="Times New Roman"/>
          <w:szCs w:val="24"/>
        </w:rPr>
      </w:pPr>
      <w:r w:rsidRPr="00605CE5">
        <w:rPr>
          <w:rFonts w:ascii="Times New Roman" w:hAnsi="Times New Roman" w:cs="Times New Roman"/>
          <w:szCs w:val="24"/>
        </w:rPr>
        <w:t xml:space="preserve">Submission via e-mail: E-mail the signed recommendation letter to </w:t>
      </w:r>
      <w:hyperlink r:id="rId7" w:history="1">
        <w:r w:rsidRPr="00232E08">
          <w:rPr>
            <w:rStyle w:val="a3"/>
            <w:rFonts w:ascii="Times New Roman" w:hAnsi="Times New Roman" w:cs="Times New Roman"/>
            <w:szCs w:val="24"/>
          </w:rPr>
          <w:t>postdoc@gate.sinica.edu.tw</w:t>
        </w:r>
      </w:hyperlink>
      <w:r w:rsidRPr="00605CE5">
        <w:rPr>
          <w:rFonts w:ascii="Times New Roman" w:hAnsi="Times New Roman" w:cs="Times New Roman"/>
          <w:szCs w:val="24"/>
        </w:rPr>
        <w:t>.</w:t>
      </w:r>
    </w:p>
    <w:p w:rsidR="00F10CA6" w:rsidRDefault="00F10CA6" w:rsidP="00F10CA6">
      <w:pPr>
        <w:jc w:val="both"/>
        <w:rPr>
          <w:rFonts w:ascii="Times New Roman" w:hAnsi="Times New Roman" w:cs="Times New Roman"/>
          <w:szCs w:val="24"/>
        </w:rPr>
      </w:pPr>
    </w:p>
    <w:p w:rsidR="00F10CA6" w:rsidRPr="00605CE5" w:rsidRDefault="00F10CA6" w:rsidP="00F10CA6">
      <w:pPr>
        <w:jc w:val="both"/>
        <w:rPr>
          <w:rFonts w:ascii="Times New Roman" w:hAnsi="Times New Roman" w:cs="Times New Roman"/>
          <w:szCs w:val="24"/>
        </w:rPr>
      </w:pPr>
    </w:p>
    <w:p w:rsidR="00F10CA6" w:rsidRPr="00605CE5" w:rsidRDefault="00F10CA6" w:rsidP="00F10CA6">
      <w:pPr>
        <w:rPr>
          <w:rFonts w:ascii="Times New Roman" w:hAnsi="Times New Roman" w:cs="Times New Roman"/>
          <w:b/>
          <w:szCs w:val="24"/>
        </w:rPr>
      </w:pPr>
      <w:r w:rsidRPr="00605CE5">
        <w:rPr>
          <w:rFonts w:ascii="Times New Roman" w:eastAsia="新細明體" w:hAnsi="Times New Roman" w:cs="Times New Roman"/>
          <w:b/>
          <w:color w:val="393939"/>
          <w:kern w:val="0"/>
          <w:szCs w:val="24"/>
          <w:shd w:val="clear" w:color="auto" w:fill="FCF9F7"/>
        </w:rPr>
        <w:t>【</w:t>
      </w:r>
      <w:r w:rsidRPr="00605CE5">
        <w:rPr>
          <w:rFonts w:ascii="Times New Roman" w:hAnsi="Times New Roman" w:cs="Times New Roman"/>
          <w:b/>
          <w:szCs w:val="24"/>
        </w:rPr>
        <w:t>Online Application</w:t>
      </w:r>
      <w:r w:rsidRPr="00605CE5">
        <w:rPr>
          <w:rFonts w:ascii="Times New Roman" w:eastAsia="新細明體" w:hAnsi="Times New Roman" w:cs="Times New Roman"/>
          <w:b/>
          <w:color w:val="393939"/>
          <w:kern w:val="0"/>
          <w:szCs w:val="24"/>
          <w:shd w:val="clear" w:color="auto" w:fill="FCF9F7"/>
        </w:rPr>
        <w:t>】</w:t>
      </w:r>
    </w:p>
    <w:p w:rsidR="00F10CA6" w:rsidRPr="00605CE5" w:rsidRDefault="00F10CA6" w:rsidP="00F10CA6">
      <w:pPr>
        <w:rPr>
          <w:rFonts w:ascii="Times New Roman" w:hAnsi="Times New Roman" w:cs="Times New Roman"/>
          <w:b/>
          <w:szCs w:val="24"/>
        </w:rPr>
      </w:pPr>
      <w:r w:rsidRPr="00DB035F">
        <w:rPr>
          <w:rFonts w:ascii="Times New Roman" w:eastAsia="新細明體" w:hAnsi="Times New Roman" w:cs="Times New Roman"/>
          <w:kern w:val="0"/>
          <w:szCs w:val="24"/>
          <w:shd w:val="clear" w:color="auto" w:fill="FCF9F7"/>
        </w:rPr>
        <w:t>The application consists of two parts: one for the Applicant and one for the Sponsoring Mentor:</w:t>
      </w:r>
      <w:r w:rsidRPr="00DB035F">
        <w:rPr>
          <w:rFonts w:ascii="Times New Roman" w:eastAsia="新細明體" w:hAnsi="Times New Roman" w:cs="Times New Roman"/>
          <w:kern w:val="0"/>
          <w:szCs w:val="24"/>
        </w:rPr>
        <w:br/>
      </w:r>
    </w:p>
    <w:p w:rsidR="00B06239" w:rsidRDefault="00F10CA6" w:rsidP="001F1453">
      <w:pPr>
        <w:widowControl/>
        <w:rPr>
          <w:rFonts w:ascii="Times New Roman" w:eastAsia="新細明體" w:hAnsi="Times New Roman" w:cs="Times New Roman"/>
          <w:color w:val="393939"/>
          <w:kern w:val="0"/>
          <w:szCs w:val="24"/>
        </w:rPr>
      </w:pPr>
      <w:r w:rsidRPr="00605CE5">
        <w:rPr>
          <w:rFonts w:ascii="Times New Roman" w:eastAsia="新細明體" w:hAnsi="Times New Roman" w:cs="Times New Roman"/>
          <w:b/>
          <w:color w:val="393939"/>
          <w:kern w:val="0"/>
          <w:szCs w:val="24"/>
          <w:shd w:val="pct15" w:color="auto" w:fill="FFFFFF"/>
        </w:rPr>
        <w:t>Applicants</w:t>
      </w:r>
    </w:p>
    <w:p w:rsidR="00B06239" w:rsidRDefault="00B06239" w:rsidP="00B06239">
      <w:pPr>
        <w:widowControl/>
        <w:ind w:left="283" w:hangingChars="118" w:hanging="283"/>
        <w:rPr>
          <w:rFonts w:ascii="Times New Roman" w:eastAsia="新細明體" w:hAnsi="Times New Roman" w:cs="Times New Roman"/>
          <w:color w:val="393939"/>
          <w:kern w:val="0"/>
          <w:szCs w:val="24"/>
          <w:shd w:val="clear" w:color="auto" w:fill="FCF9F7"/>
        </w:rPr>
      </w:pPr>
      <w:r>
        <w:rPr>
          <w:rFonts w:ascii="Times New Roman" w:eastAsia="新細明體" w:hAnsi="Times New Roman" w:cs="Times New Roman"/>
          <w:color w:val="393939"/>
          <w:kern w:val="0"/>
          <w:szCs w:val="24"/>
        </w:rPr>
        <w:t xml:space="preserve">1. </w:t>
      </w:r>
      <w:r w:rsidR="001F1453">
        <w:rPr>
          <w:rFonts w:ascii="Times New Roman" w:eastAsia="新細明體" w:hAnsi="Times New Roman" w:cs="Times New Roman"/>
          <w:color w:val="393939"/>
          <w:kern w:val="0"/>
          <w:szCs w:val="24"/>
          <w:shd w:val="clear" w:color="auto" w:fill="FCF9F7"/>
        </w:rPr>
        <w:t>Applicants are required to find an Academia Sinica research fellow who has a</w:t>
      </w:r>
      <w:r>
        <w:rPr>
          <w:rFonts w:ascii="Times New Roman" w:eastAsia="新細明體" w:hAnsi="Times New Roman" w:cs="Times New Roman"/>
          <w:color w:val="393939"/>
          <w:kern w:val="0"/>
          <w:szCs w:val="24"/>
          <w:shd w:val="clear" w:color="auto" w:fill="FCF9F7"/>
        </w:rPr>
        <w:t xml:space="preserve">greed </w:t>
      </w:r>
      <w:r w:rsidR="001F1453">
        <w:rPr>
          <w:rFonts w:ascii="Times New Roman" w:eastAsia="新細明體" w:hAnsi="Times New Roman" w:cs="Times New Roman"/>
          <w:color w:val="393939"/>
          <w:kern w:val="0"/>
          <w:szCs w:val="24"/>
          <w:shd w:val="clear" w:color="auto" w:fill="FCF9F7"/>
        </w:rPr>
        <w:t>to act as their Sponsoring Mentor before submitting their application. The application process is entirely online, and no additional paperwork is necessary.</w:t>
      </w:r>
    </w:p>
    <w:p w:rsidR="00F10CA6" w:rsidRPr="00E0275C" w:rsidRDefault="00F10CA6" w:rsidP="00B06239">
      <w:pPr>
        <w:widowControl/>
        <w:ind w:left="2" w:hanging="2"/>
        <w:rPr>
          <w:rFonts w:ascii="Times New Roman" w:eastAsia="新細明體" w:hAnsi="Times New Roman" w:cs="Times New Roman"/>
          <w:color w:val="393939"/>
          <w:kern w:val="0"/>
          <w:szCs w:val="24"/>
          <w:shd w:val="clear" w:color="auto" w:fill="FCF9F7"/>
        </w:rPr>
      </w:pPr>
      <w:r w:rsidRPr="00605CE5">
        <w:rPr>
          <w:rFonts w:ascii="Times New Roman" w:eastAsia="新細明體" w:hAnsi="Times New Roman" w:cs="Times New Roman"/>
          <w:color w:val="393939"/>
          <w:kern w:val="0"/>
          <w:szCs w:val="24"/>
          <w:shd w:val="clear" w:color="auto" w:fill="FCF9F7"/>
        </w:rPr>
        <w:t>2. Online Application:</w:t>
      </w:r>
    </w:p>
    <w:p w:rsidR="00F10CA6" w:rsidRPr="00605CE5" w:rsidRDefault="00F10CA6" w:rsidP="001F1453">
      <w:pPr>
        <w:widowControl/>
        <w:ind w:leftChars="100" w:left="566" w:hangingChars="136" w:hanging="326"/>
        <w:rPr>
          <w:rFonts w:ascii="Times New Roman" w:eastAsia="新細明體" w:hAnsi="Times New Roman" w:cs="Times New Roman"/>
          <w:color w:val="393939"/>
          <w:kern w:val="0"/>
          <w:szCs w:val="24"/>
          <w:shd w:val="clear" w:color="auto" w:fill="FCF9F7"/>
        </w:rPr>
      </w:pPr>
      <w:r w:rsidRPr="00605CE5">
        <w:rPr>
          <w:rFonts w:ascii="Times New Roman" w:eastAsia="新細明體" w:hAnsi="Times New Roman" w:cs="Times New Roman"/>
          <w:color w:val="393939"/>
          <w:kern w:val="0"/>
          <w:szCs w:val="24"/>
          <w:shd w:val="clear" w:color="auto" w:fill="FCF9F7"/>
        </w:rPr>
        <w:t>(1)</w:t>
      </w:r>
      <w:r w:rsidR="001F1453">
        <w:rPr>
          <w:rFonts w:ascii="Times New Roman" w:eastAsia="新細明體" w:hAnsi="Times New Roman" w:cs="Times New Roman"/>
          <w:color w:val="393939"/>
          <w:kern w:val="0"/>
          <w:szCs w:val="24"/>
          <w:shd w:val="clear" w:color="auto" w:fill="FCF9F7"/>
        </w:rPr>
        <w:t xml:space="preserve"> To start the application, applicants must</w:t>
      </w:r>
      <w:r w:rsidRPr="00605CE5">
        <w:rPr>
          <w:rFonts w:ascii="Times New Roman" w:eastAsia="新細明體" w:hAnsi="Times New Roman" w:cs="Times New Roman"/>
          <w:color w:val="393939"/>
          <w:kern w:val="0"/>
          <w:szCs w:val="24"/>
          <w:shd w:val="clear" w:color="auto" w:fill="FCF9F7"/>
        </w:rPr>
        <w:t xml:space="preserve"> register a user account</w:t>
      </w:r>
      <w:r w:rsidR="001F1453">
        <w:rPr>
          <w:rFonts w:ascii="Times New Roman" w:eastAsia="新細明體" w:hAnsi="Times New Roman" w:cs="Times New Roman"/>
          <w:color w:val="393939"/>
          <w:kern w:val="0"/>
          <w:szCs w:val="24"/>
          <w:shd w:val="clear" w:color="auto" w:fill="FCF9F7"/>
        </w:rPr>
        <w:t xml:space="preserve"> on the </w:t>
      </w:r>
      <w:r w:rsidRPr="00605CE5">
        <w:rPr>
          <w:rFonts w:ascii="Times New Roman" w:eastAsia="新細明體" w:hAnsi="Times New Roman" w:cs="Times New Roman"/>
          <w:color w:val="000000" w:themeColor="text1"/>
          <w:kern w:val="0"/>
          <w:szCs w:val="24"/>
          <w:shd w:val="clear" w:color="auto" w:fill="FCF9F7"/>
        </w:rPr>
        <w:t>Academic Service and Management System (https://asms.sinica.edu.tw)</w:t>
      </w:r>
      <w:r w:rsidR="001F1453">
        <w:rPr>
          <w:rFonts w:ascii="Times New Roman" w:eastAsia="新細明體" w:hAnsi="Times New Roman" w:cs="Times New Roman"/>
          <w:color w:val="000000" w:themeColor="text1"/>
          <w:kern w:val="0"/>
          <w:szCs w:val="24"/>
          <w:shd w:val="clear" w:color="auto" w:fill="FCF9F7"/>
        </w:rPr>
        <w:t>.</w:t>
      </w:r>
      <w:r w:rsidR="001F1453">
        <w:rPr>
          <w:rFonts w:ascii="Times New Roman" w:eastAsia="新細明體" w:hAnsi="Times New Roman" w:cs="Times New Roman"/>
          <w:color w:val="393939"/>
          <w:kern w:val="0"/>
          <w:szCs w:val="24"/>
          <w:shd w:val="clear" w:color="auto" w:fill="FCF9F7"/>
        </w:rPr>
        <w:t xml:space="preserve"> AS colleagues can log in using</w:t>
      </w:r>
      <w:r w:rsidRPr="00605CE5">
        <w:rPr>
          <w:rFonts w:ascii="Times New Roman" w:eastAsia="新細明體" w:hAnsi="Times New Roman" w:cs="Times New Roman"/>
          <w:color w:val="393939"/>
          <w:kern w:val="0"/>
          <w:szCs w:val="24"/>
          <w:shd w:val="clear" w:color="auto" w:fill="FCF9F7"/>
        </w:rPr>
        <w:t xml:space="preserve"> their SSO accounts</w:t>
      </w:r>
      <w:r w:rsidR="001F1453">
        <w:rPr>
          <w:rFonts w:ascii="Times New Roman" w:eastAsia="新細明體" w:hAnsi="Times New Roman" w:cs="Times New Roman"/>
          <w:color w:val="393939"/>
          <w:kern w:val="0"/>
          <w:szCs w:val="24"/>
          <w:shd w:val="clear" w:color="auto" w:fill="FCF9F7"/>
        </w:rPr>
        <w:t xml:space="preserve">. </w:t>
      </w:r>
    </w:p>
    <w:p w:rsidR="00F10CA6" w:rsidRPr="001F1453" w:rsidRDefault="001F1453" w:rsidP="001F1453">
      <w:pPr>
        <w:widowControl/>
        <w:ind w:leftChars="100" w:left="566" w:hangingChars="136" w:hanging="326"/>
        <w:rPr>
          <w:rFonts w:ascii="Times New Roman" w:eastAsia="新細明體" w:hAnsi="Times New Roman" w:cs="Times New Roman"/>
          <w:color w:val="393939"/>
          <w:kern w:val="0"/>
          <w:szCs w:val="24"/>
          <w:shd w:val="clear" w:color="auto" w:fill="FCF9F7"/>
        </w:rPr>
      </w:pPr>
      <w:r>
        <w:rPr>
          <w:rFonts w:ascii="Times New Roman" w:eastAsia="新細明體" w:hAnsi="Times New Roman" w:cs="Times New Roman"/>
          <w:color w:val="393939"/>
          <w:kern w:val="0"/>
          <w:szCs w:val="24"/>
          <w:shd w:val="clear" w:color="auto" w:fill="FCF9F7"/>
        </w:rPr>
        <w:t>(2) After registering, applicants should update their CVs and then submit their applications to their Sponsoring Mentors by using the “designated delivery unit” button. Upon receiving the application, the Sponsoring Mentor will be notified via email and asked to complete the application process.</w:t>
      </w:r>
    </w:p>
    <w:p w:rsidR="001F1453" w:rsidRPr="001F1453" w:rsidRDefault="001F1453" w:rsidP="00F10CA6">
      <w:pPr>
        <w:widowControl/>
        <w:rPr>
          <w:rFonts w:ascii="Times New Roman" w:eastAsia="新細明體" w:hAnsi="Times New Roman" w:cs="Times New Roman"/>
          <w:color w:val="393939"/>
          <w:kern w:val="0"/>
          <w:szCs w:val="24"/>
          <w:shd w:val="clear" w:color="auto" w:fill="FCF9F7"/>
        </w:rPr>
      </w:pPr>
    </w:p>
    <w:p w:rsidR="001F1453" w:rsidRDefault="001F1453" w:rsidP="00F10CA6">
      <w:pPr>
        <w:widowControl/>
        <w:rPr>
          <w:rFonts w:ascii="Times New Roman" w:eastAsia="新細明體" w:hAnsi="Times New Roman" w:cs="Times New Roman"/>
          <w:color w:val="393939"/>
          <w:kern w:val="0"/>
          <w:szCs w:val="24"/>
          <w:shd w:val="clear" w:color="auto" w:fill="FCF9F7"/>
        </w:rPr>
      </w:pPr>
    </w:p>
    <w:p w:rsidR="001F1453" w:rsidRPr="00605CE5" w:rsidRDefault="001F1453" w:rsidP="00F10CA6">
      <w:pPr>
        <w:widowControl/>
        <w:rPr>
          <w:rFonts w:ascii="Times New Roman" w:eastAsia="新細明體" w:hAnsi="Times New Roman" w:cs="Times New Roman"/>
          <w:color w:val="393939"/>
          <w:kern w:val="0"/>
          <w:szCs w:val="24"/>
          <w:shd w:val="clear" w:color="auto" w:fill="FCF9F7"/>
        </w:rPr>
      </w:pPr>
    </w:p>
    <w:p w:rsidR="00F10CA6" w:rsidRPr="00605CE5" w:rsidRDefault="00F10CA6" w:rsidP="00F10CA6">
      <w:pPr>
        <w:widowControl/>
        <w:rPr>
          <w:rFonts w:ascii="Times New Roman" w:eastAsia="新細明體" w:hAnsi="Times New Roman" w:cs="Times New Roman"/>
          <w:b/>
          <w:color w:val="000000" w:themeColor="text1"/>
          <w:kern w:val="0"/>
          <w:szCs w:val="24"/>
          <w:shd w:val="pct15" w:color="auto" w:fill="FFFFFF"/>
        </w:rPr>
      </w:pPr>
      <w:r w:rsidRPr="00605CE5">
        <w:rPr>
          <w:rFonts w:ascii="Times New Roman" w:eastAsia="新細明體" w:hAnsi="Times New Roman" w:cs="Times New Roman"/>
          <w:b/>
          <w:color w:val="000000" w:themeColor="text1"/>
          <w:kern w:val="0"/>
          <w:szCs w:val="24"/>
          <w:shd w:val="pct15" w:color="auto" w:fill="FFFFFF"/>
        </w:rPr>
        <w:t>Sponsoring Mentors</w:t>
      </w:r>
      <w:r w:rsidRPr="00605CE5">
        <w:rPr>
          <w:rFonts w:ascii="Times New Roman" w:eastAsia="新細明體" w:hAnsi="Times New Roman" w:cs="Times New Roman"/>
          <w:color w:val="0070C0"/>
          <w:kern w:val="0"/>
          <w:szCs w:val="24"/>
        </w:rPr>
        <w:br/>
      </w:r>
      <w:r w:rsidRPr="00605CE5">
        <w:rPr>
          <w:rFonts w:ascii="Times New Roman" w:eastAsia="新細明體" w:hAnsi="Times New Roman" w:cs="Times New Roman"/>
          <w:color w:val="000000" w:themeColor="text1"/>
          <w:kern w:val="0"/>
          <w:szCs w:val="24"/>
          <w:shd w:val="clear" w:color="auto" w:fill="FCF9F7"/>
        </w:rPr>
        <w:t>Academia Sinica research fellows who are serving as Sponsoring Mentors should log</w:t>
      </w:r>
      <w:r>
        <w:rPr>
          <w:rFonts w:ascii="Times New Roman" w:eastAsia="新細明體" w:hAnsi="Times New Roman" w:cs="Times New Roman"/>
          <w:color w:val="000000" w:themeColor="text1"/>
          <w:kern w:val="0"/>
          <w:szCs w:val="24"/>
          <w:shd w:val="clear" w:color="auto" w:fill="FCF9F7"/>
        </w:rPr>
        <w:t xml:space="preserve"> </w:t>
      </w:r>
      <w:r w:rsidRPr="00605CE5">
        <w:rPr>
          <w:rFonts w:ascii="Times New Roman" w:eastAsia="新細明體" w:hAnsi="Times New Roman" w:cs="Times New Roman"/>
          <w:color w:val="000000" w:themeColor="text1"/>
          <w:kern w:val="0"/>
          <w:szCs w:val="24"/>
          <w:shd w:val="clear" w:color="auto" w:fill="FCF9F7"/>
        </w:rPr>
        <w:t>in the Academic Service and Management System (https://asms.sinica.edu.tw) with their SS</w:t>
      </w:r>
      <w:r>
        <w:rPr>
          <w:rFonts w:ascii="Times New Roman" w:eastAsia="新細明體" w:hAnsi="Times New Roman" w:cs="Times New Roman"/>
          <w:color w:val="000000" w:themeColor="text1"/>
          <w:kern w:val="0"/>
          <w:szCs w:val="24"/>
          <w:shd w:val="clear" w:color="auto" w:fill="FCF9F7"/>
        </w:rPr>
        <w:t xml:space="preserve">O accounts, and upload required the </w:t>
      </w:r>
      <w:r w:rsidRPr="00605CE5">
        <w:rPr>
          <w:rFonts w:ascii="Times New Roman" w:eastAsia="新細明體" w:hAnsi="Times New Roman" w:cs="Times New Roman"/>
          <w:color w:val="000000" w:themeColor="text1"/>
          <w:kern w:val="0"/>
          <w:szCs w:val="24"/>
          <w:shd w:val="clear" w:color="auto" w:fill="FCF9F7"/>
        </w:rPr>
        <w:t>documents:</w:t>
      </w:r>
    </w:p>
    <w:p w:rsidR="00F10CA6" w:rsidRPr="00605CE5" w:rsidRDefault="00F10CA6" w:rsidP="00F10CA6">
      <w:pPr>
        <w:pStyle w:val="a4"/>
        <w:widowControl/>
        <w:numPr>
          <w:ilvl w:val="0"/>
          <w:numId w:val="5"/>
        </w:numPr>
        <w:ind w:leftChars="-59" w:left="0" w:hangingChars="59" w:hanging="142"/>
        <w:rPr>
          <w:rFonts w:ascii="Times New Roman" w:eastAsia="新細明體" w:hAnsi="Times New Roman" w:cs="Times New Roman"/>
          <w:color w:val="000000" w:themeColor="text1"/>
          <w:kern w:val="0"/>
          <w:szCs w:val="24"/>
          <w:shd w:val="clear" w:color="auto" w:fill="FCF9F7"/>
        </w:rPr>
      </w:pPr>
      <w:r w:rsidRPr="00605CE5">
        <w:rPr>
          <w:rFonts w:ascii="Times New Roman" w:eastAsia="新細明體" w:hAnsi="Times New Roman" w:cs="Times New Roman"/>
          <w:color w:val="000000" w:themeColor="text1"/>
          <w:kern w:val="0"/>
          <w:szCs w:val="24"/>
          <w:shd w:val="clear" w:color="auto" w:fill="FCF9F7"/>
        </w:rPr>
        <w:t>Sponsoring Mentor’s Letter of Sponsorship</w:t>
      </w:r>
    </w:p>
    <w:p w:rsidR="00F10CA6" w:rsidRPr="00605CE5" w:rsidRDefault="00F10CA6" w:rsidP="00F10CA6">
      <w:pPr>
        <w:pStyle w:val="a4"/>
        <w:widowControl/>
        <w:numPr>
          <w:ilvl w:val="0"/>
          <w:numId w:val="5"/>
        </w:numPr>
        <w:ind w:leftChars="-59" w:left="0" w:hangingChars="59" w:hanging="142"/>
        <w:rPr>
          <w:rFonts w:ascii="Times New Roman" w:eastAsia="新細明體" w:hAnsi="Times New Roman" w:cs="Times New Roman"/>
          <w:color w:val="000000" w:themeColor="text1"/>
          <w:kern w:val="0"/>
          <w:szCs w:val="24"/>
          <w:shd w:val="clear" w:color="auto" w:fill="FCF9F7"/>
        </w:rPr>
      </w:pPr>
      <w:r w:rsidRPr="00605CE5">
        <w:rPr>
          <w:rFonts w:ascii="Times New Roman" w:eastAsia="新細明體" w:hAnsi="Times New Roman" w:cs="Times New Roman"/>
          <w:color w:val="000000" w:themeColor="text1"/>
          <w:kern w:val="0"/>
          <w:szCs w:val="24"/>
          <w:shd w:val="clear" w:color="auto" w:fill="FCF9F7"/>
        </w:rPr>
        <w:t>List of Research Projects (past three years)</w:t>
      </w:r>
    </w:p>
    <w:p w:rsidR="00F10CA6" w:rsidRDefault="00F10CA6" w:rsidP="00F10CA6">
      <w:pPr>
        <w:pStyle w:val="a4"/>
        <w:widowControl/>
        <w:numPr>
          <w:ilvl w:val="0"/>
          <w:numId w:val="5"/>
        </w:numPr>
        <w:ind w:leftChars="-59" w:left="0" w:hangingChars="59" w:hanging="142"/>
        <w:rPr>
          <w:rFonts w:ascii="Times New Roman" w:eastAsia="新細明體" w:hAnsi="Times New Roman" w:cs="Times New Roman"/>
          <w:color w:val="000000" w:themeColor="text1"/>
          <w:kern w:val="0"/>
          <w:szCs w:val="24"/>
          <w:shd w:val="clear" w:color="auto" w:fill="FCF9F7"/>
        </w:rPr>
      </w:pPr>
      <w:r w:rsidRPr="00605CE5">
        <w:rPr>
          <w:rFonts w:ascii="Times New Roman" w:eastAsia="新細明體" w:hAnsi="Times New Roman" w:cs="Times New Roman"/>
          <w:color w:val="000000" w:themeColor="text1"/>
          <w:kern w:val="0"/>
          <w:szCs w:val="24"/>
          <w:shd w:val="clear" w:color="auto" w:fill="FCF9F7"/>
        </w:rPr>
        <w:t>List of Recruited Postdoctoral Scholars (past three years)</w:t>
      </w:r>
    </w:p>
    <w:p w:rsidR="00F10CA6" w:rsidRPr="00B353E9" w:rsidRDefault="00F10CA6" w:rsidP="00F10CA6">
      <w:pPr>
        <w:pStyle w:val="a4"/>
        <w:widowControl/>
        <w:numPr>
          <w:ilvl w:val="0"/>
          <w:numId w:val="5"/>
        </w:numPr>
        <w:ind w:leftChars="-59" w:left="0" w:hangingChars="59" w:hanging="142"/>
        <w:rPr>
          <w:rFonts w:ascii="Times New Roman" w:eastAsia="新細明體" w:hAnsi="Times New Roman" w:cs="Times New Roman"/>
          <w:color w:val="000000" w:themeColor="text1"/>
          <w:kern w:val="0"/>
          <w:szCs w:val="24"/>
          <w:shd w:val="clear" w:color="auto" w:fill="FCF9F7"/>
        </w:rPr>
      </w:pPr>
      <w:r w:rsidRPr="00B353E9">
        <w:rPr>
          <w:rFonts w:ascii="Times New Roman" w:eastAsia="新細明體" w:hAnsi="Times New Roman" w:cs="Times New Roman"/>
          <w:color w:val="000000" w:themeColor="text1"/>
          <w:kern w:val="0"/>
          <w:szCs w:val="24"/>
          <w:shd w:val="clear" w:color="auto" w:fill="FCF9F7"/>
        </w:rPr>
        <w:t>List of Recent Publications (past 3 years)</w:t>
      </w:r>
    </w:p>
    <w:p w:rsidR="00F10CA6" w:rsidRPr="00F10CA6" w:rsidRDefault="00F10CA6"/>
    <w:sectPr w:rsidR="00F10CA6" w:rsidRPr="00F10CA6" w:rsidSect="00A01427">
      <w:pgSz w:w="11906" w:h="16838" w:code="9"/>
      <w:pgMar w:top="1191" w:right="1797" w:bottom="1191" w:left="179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8F" w:rsidRDefault="00FF148F" w:rsidP="001A55D8">
      <w:r>
        <w:separator/>
      </w:r>
    </w:p>
  </w:endnote>
  <w:endnote w:type="continuationSeparator" w:id="0">
    <w:p w:rsidR="00FF148F" w:rsidRDefault="00FF148F" w:rsidP="001A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8F" w:rsidRDefault="00FF148F" w:rsidP="001A55D8">
      <w:r>
        <w:separator/>
      </w:r>
    </w:p>
  </w:footnote>
  <w:footnote w:type="continuationSeparator" w:id="0">
    <w:p w:rsidR="00FF148F" w:rsidRDefault="00FF148F" w:rsidP="001A5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7FAA"/>
    <w:multiLevelType w:val="multilevel"/>
    <w:tmpl w:val="005AB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7297F"/>
    <w:multiLevelType w:val="hybridMultilevel"/>
    <w:tmpl w:val="585E958C"/>
    <w:lvl w:ilvl="0" w:tplc="B10CD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E9515F"/>
    <w:multiLevelType w:val="hybridMultilevel"/>
    <w:tmpl w:val="F852FFBE"/>
    <w:lvl w:ilvl="0" w:tplc="CC045B6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330FDF"/>
    <w:multiLevelType w:val="hybridMultilevel"/>
    <w:tmpl w:val="A828B18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67449EB"/>
    <w:multiLevelType w:val="hybridMultilevel"/>
    <w:tmpl w:val="14265FC6"/>
    <w:lvl w:ilvl="0" w:tplc="CC045B6A">
      <w:start w:val="1"/>
      <w:numFmt w:val="decimal"/>
      <w:lvlText w:val="（%1）"/>
      <w:lvlJc w:val="left"/>
      <w:pPr>
        <w:ind w:left="48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E22561"/>
    <w:multiLevelType w:val="hybridMultilevel"/>
    <w:tmpl w:val="4CB2998A"/>
    <w:lvl w:ilvl="0" w:tplc="CC045B6A">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7D7122BD"/>
    <w:multiLevelType w:val="hybridMultilevel"/>
    <w:tmpl w:val="FB22E6B6"/>
    <w:lvl w:ilvl="0" w:tplc="3A040D6C">
      <w:start w:val="1"/>
      <w:numFmt w:val="decimal"/>
      <w:lvlText w:val="%1."/>
      <w:lvlJc w:val="left"/>
      <w:pPr>
        <w:ind w:left="499" w:hanging="360"/>
      </w:pPr>
      <w:rPr>
        <w:rFonts w:hint="default"/>
      </w:rPr>
    </w:lvl>
    <w:lvl w:ilvl="1" w:tplc="04090019">
      <w:start w:val="1"/>
      <w:numFmt w:val="ideographTraditional"/>
      <w:lvlText w:val="%2、"/>
      <w:lvlJc w:val="left"/>
      <w:pPr>
        <w:ind w:left="1099" w:hanging="480"/>
      </w:pPr>
    </w:lvl>
    <w:lvl w:ilvl="2" w:tplc="B9C08BD6">
      <w:start w:val="1"/>
      <w:numFmt w:val="decimal"/>
      <w:lvlText w:val="(%3)"/>
      <w:lvlJc w:val="left"/>
      <w:pPr>
        <w:ind w:left="1459" w:hanging="360"/>
      </w:pPr>
      <w:rPr>
        <w:rFonts w:hint="default"/>
      </w:r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51"/>
    <w:rsid w:val="001A55D8"/>
    <w:rsid w:val="001D264C"/>
    <w:rsid w:val="001E5805"/>
    <w:rsid w:val="001F0BEF"/>
    <w:rsid w:val="001F1453"/>
    <w:rsid w:val="00545073"/>
    <w:rsid w:val="006175AF"/>
    <w:rsid w:val="006453D6"/>
    <w:rsid w:val="00784D6A"/>
    <w:rsid w:val="00861D48"/>
    <w:rsid w:val="00896E66"/>
    <w:rsid w:val="009B57AF"/>
    <w:rsid w:val="00A01427"/>
    <w:rsid w:val="00B06239"/>
    <w:rsid w:val="00B52520"/>
    <w:rsid w:val="00C82251"/>
    <w:rsid w:val="00F10CA6"/>
    <w:rsid w:val="00FF14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4A662"/>
  <w15:chartTrackingRefBased/>
  <w15:docId w15:val="{2D11B9DD-5B7F-4358-BA96-A1602ED2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2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2251"/>
    <w:rPr>
      <w:color w:val="0000FF"/>
      <w:u w:val="single"/>
    </w:rPr>
  </w:style>
  <w:style w:type="paragraph" w:styleId="a4">
    <w:name w:val="List Paragraph"/>
    <w:basedOn w:val="a"/>
    <w:uiPriority w:val="34"/>
    <w:qFormat/>
    <w:rsid w:val="00C82251"/>
    <w:pPr>
      <w:ind w:leftChars="200" w:left="480"/>
    </w:pPr>
  </w:style>
  <w:style w:type="paragraph" w:styleId="a5">
    <w:name w:val="header"/>
    <w:basedOn w:val="a"/>
    <w:link w:val="a6"/>
    <w:uiPriority w:val="99"/>
    <w:unhideWhenUsed/>
    <w:rsid w:val="001A55D8"/>
    <w:pPr>
      <w:tabs>
        <w:tab w:val="center" w:pos="4153"/>
        <w:tab w:val="right" w:pos="8306"/>
      </w:tabs>
      <w:snapToGrid w:val="0"/>
    </w:pPr>
    <w:rPr>
      <w:sz w:val="20"/>
      <w:szCs w:val="20"/>
    </w:rPr>
  </w:style>
  <w:style w:type="character" w:customStyle="1" w:styleId="a6">
    <w:name w:val="頁首 字元"/>
    <w:basedOn w:val="a0"/>
    <w:link w:val="a5"/>
    <w:uiPriority w:val="99"/>
    <w:rsid w:val="001A55D8"/>
    <w:rPr>
      <w:sz w:val="20"/>
      <w:szCs w:val="20"/>
    </w:rPr>
  </w:style>
  <w:style w:type="paragraph" w:styleId="a7">
    <w:name w:val="footer"/>
    <w:basedOn w:val="a"/>
    <w:link w:val="a8"/>
    <w:uiPriority w:val="99"/>
    <w:unhideWhenUsed/>
    <w:rsid w:val="001A55D8"/>
    <w:pPr>
      <w:tabs>
        <w:tab w:val="center" w:pos="4153"/>
        <w:tab w:val="right" w:pos="8306"/>
      </w:tabs>
      <w:snapToGrid w:val="0"/>
    </w:pPr>
    <w:rPr>
      <w:sz w:val="20"/>
      <w:szCs w:val="20"/>
    </w:rPr>
  </w:style>
  <w:style w:type="character" w:customStyle="1" w:styleId="a8">
    <w:name w:val="頁尾 字元"/>
    <w:basedOn w:val="a0"/>
    <w:link w:val="a7"/>
    <w:uiPriority w:val="99"/>
    <w:rsid w:val="001A55D8"/>
    <w:rPr>
      <w:sz w:val="20"/>
      <w:szCs w:val="20"/>
    </w:rPr>
  </w:style>
  <w:style w:type="paragraph" w:styleId="Web">
    <w:name w:val="Normal (Web)"/>
    <w:basedOn w:val="a"/>
    <w:uiPriority w:val="99"/>
    <w:semiHidden/>
    <w:unhideWhenUsed/>
    <w:rsid w:val="001F145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1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doc@gate.sinica.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1902</Words>
  <Characters>1941</Characters>
  <Application>Microsoft Office Word</Application>
  <DocSecurity>0</DocSecurity>
  <Lines>242</Lines>
  <Paragraphs>153</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2023-07-21T07:08:00Z</dcterms:created>
  <dcterms:modified xsi:type="dcterms:W3CDTF">2023-07-21T07:09:00Z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972c5fc8-625e-4e85-834f-546e37cfb31f</vt:lpwstr>
  </property>
</Properties>
</file>